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4B" w:rsidRDefault="00A45E4B" w:rsidP="00A45E4B">
      <w:pPr>
        <w:jc w:val="left"/>
        <w:rPr>
          <w:rFonts w:ascii="仿宋" w:eastAsia="仿宋" w:hAnsi="仿宋" w:cs="微软雅黑"/>
          <w:b/>
          <w:sz w:val="32"/>
          <w:szCs w:val="32"/>
        </w:rPr>
      </w:pPr>
      <w:r>
        <w:rPr>
          <w:rFonts w:ascii="仿宋" w:eastAsia="仿宋" w:hAnsi="仿宋" w:cs="微软雅黑" w:hint="eastAsia"/>
          <w:b/>
          <w:sz w:val="32"/>
          <w:szCs w:val="32"/>
        </w:rPr>
        <w:t>附件</w:t>
      </w:r>
      <w:r>
        <w:rPr>
          <w:rFonts w:ascii="仿宋" w:eastAsia="仿宋" w:hAnsi="仿宋" w:cs="微软雅黑"/>
          <w:b/>
          <w:sz w:val="32"/>
          <w:szCs w:val="32"/>
        </w:rPr>
        <w:t>2</w:t>
      </w:r>
    </w:p>
    <w:p w:rsidR="00A45E4B" w:rsidRDefault="00A45E4B" w:rsidP="00A45E4B">
      <w:pPr>
        <w:snapToGrid w:val="0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/>
          <w:sz w:val="30"/>
          <w:szCs w:val="30"/>
        </w:rPr>
        <w:t>材料科学与工程学院</w:t>
      </w:r>
    </w:p>
    <w:p w:rsidR="00A45E4B" w:rsidRDefault="00A45E4B" w:rsidP="00A45E4B">
      <w:pPr>
        <w:snapToGrid w:val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课堂教学比赛评分表</w:t>
      </w:r>
    </w:p>
    <w:tbl>
      <w:tblPr>
        <w:tblW w:w="908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5530"/>
        <w:gridCol w:w="851"/>
        <w:gridCol w:w="851"/>
        <w:gridCol w:w="10"/>
      </w:tblGrid>
      <w:tr w:rsidR="00A45E4B" w:rsidTr="00FB71A1">
        <w:trPr>
          <w:gridAfter w:val="1"/>
          <w:wAfter w:w="10" w:type="dxa"/>
          <w:trHeight w:val="61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45E4B" w:rsidRDefault="00A45E4B" w:rsidP="00FB71A1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得分</w:t>
            </w:r>
          </w:p>
        </w:tc>
      </w:tr>
      <w:tr w:rsidR="00A45E4B" w:rsidTr="00FB71A1">
        <w:trPr>
          <w:gridAfter w:val="1"/>
          <w:wAfter w:w="10" w:type="dxa"/>
          <w:trHeight w:hRule="exact" w:val="646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课程</w:t>
            </w: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设计</w:t>
            </w:r>
          </w:p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分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</w:rPr>
              <w:t>与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教学大纲吻合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</w:rPr>
              <w:t>度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，且反映学科前沿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hRule="exact" w:val="712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课程目标明确、思路清晰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894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准确把握课程的重点和难点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53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E4B" w:rsidRDefault="00A45E4B" w:rsidP="00FB71A1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教学进程组织合理，方法手段运用恰当有效，合理地融入课程</w:t>
            </w:r>
            <w:proofErr w:type="gramStart"/>
            <w:r>
              <w:rPr>
                <w:rFonts w:ascii="Times New Roman" w:eastAsia="仿宋" w:hAnsi="仿宋" w:cs="Times New Roman"/>
                <w:kern w:val="0"/>
                <w:sz w:val="24"/>
              </w:rPr>
              <w:t>思政点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hRule="exact" w:val="89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课堂</w:t>
            </w:r>
          </w:p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教学</w:t>
            </w:r>
          </w:p>
          <w:p w:rsidR="00A45E4B" w:rsidRDefault="00A45E4B" w:rsidP="00FB71A1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70</w:t>
            </w: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教学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内容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25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分</w:t>
            </w: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反映或联系学科发展新思想、新概念、新成果，理论联系实际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807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注重学术性，内容充实，信息量合适，渗透专业思想，能够支撑课程目标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572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spacing w:val="-16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836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教学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组织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25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分</w:t>
            </w: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</w:rPr>
              <w:t>能够根据学生对知识的掌握程度开展教学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，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</w:rPr>
              <w:t>信息化教学手段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运用灵活、恰当，完整地实施课程设计方案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562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699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spacing w:val="-16"/>
                <w:kern w:val="0"/>
                <w:sz w:val="24"/>
              </w:rPr>
              <w:t>板书、多媒体设计与教学内容紧密联系，多媒体</w:t>
            </w:r>
            <w:r>
              <w:rPr>
                <w:rFonts w:ascii="Times New Roman" w:eastAsia="仿宋" w:hAnsi="仿宋" w:cs="Times New Roman" w:hint="eastAsia"/>
                <w:spacing w:val="-16"/>
                <w:kern w:val="0"/>
                <w:sz w:val="24"/>
              </w:rPr>
              <w:t>内容和</w:t>
            </w:r>
            <w:r>
              <w:rPr>
                <w:rFonts w:ascii="Times New Roman" w:eastAsia="仿宋" w:hAnsi="仿宋" w:cs="Times New Roman"/>
                <w:spacing w:val="-16"/>
                <w:kern w:val="0"/>
                <w:sz w:val="24"/>
              </w:rPr>
              <w:t>结构合理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hRule="exact" w:val="83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语言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教态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分</w:t>
            </w: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普通话讲课，语言表达清晰、流畅、准确、生动，语速恰当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86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仿宋" w:cs="Times New Roman"/>
                <w:kern w:val="0"/>
                <w:sz w:val="24"/>
              </w:rPr>
              <w:t>教态自然</w:t>
            </w:r>
            <w:proofErr w:type="gramEnd"/>
            <w:r>
              <w:rPr>
                <w:rFonts w:ascii="Times New Roman" w:eastAsia="仿宋" w:hAnsi="仿宋" w:cs="Times New Roman"/>
                <w:kern w:val="0"/>
                <w:sz w:val="24"/>
              </w:rPr>
              <w:t>大方得体，精神饱满，肢体语言运用合理、恰当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gridAfter w:val="1"/>
          <w:wAfter w:w="10" w:type="dxa"/>
          <w:trHeight w:val="936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教学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kern w:val="0"/>
                <w:sz w:val="24"/>
              </w:rPr>
              <w:t>特色</w:t>
            </w:r>
          </w:p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eastAsia="仿宋" w:hAnsi="仿宋" w:cs="Times New Roman"/>
                <w:kern w:val="0"/>
                <w:sz w:val="24"/>
              </w:rPr>
              <w:t>分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rPr>
                <w:rFonts w:ascii="Times New Roman" w:eastAsia="仿宋" w:hAnsi="Times New Roman" w:cs="Times New Roman"/>
                <w:spacing w:val="-16"/>
                <w:kern w:val="0"/>
                <w:sz w:val="24"/>
              </w:rPr>
            </w:pPr>
            <w:r>
              <w:rPr>
                <w:rFonts w:ascii="Times New Roman" w:eastAsia="仿宋" w:hAnsi="仿宋" w:cs="Times New Roman"/>
                <w:spacing w:val="-16"/>
                <w:kern w:val="0"/>
                <w:sz w:val="24"/>
              </w:rPr>
              <w:t>教学理念先进，风格突出，感染力强，教学效果好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45E4B" w:rsidTr="00FB71A1">
        <w:trPr>
          <w:trHeight w:val="655"/>
          <w:jc w:val="center"/>
        </w:trPr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4B" w:rsidRDefault="00A45E4B" w:rsidP="00FB71A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合计（</w:t>
            </w: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4B" w:rsidRDefault="00A45E4B" w:rsidP="00FB71A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</w:tbl>
    <w:p w:rsidR="00A45E4B" w:rsidRDefault="00A45E4B" w:rsidP="00A45E4B">
      <w:pPr>
        <w:jc w:val="left"/>
        <w:rPr>
          <w:rFonts w:ascii="宋体" w:hAnsi="宋体"/>
          <w:bCs/>
          <w:kern w:val="0"/>
          <w:sz w:val="24"/>
        </w:rPr>
      </w:pPr>
    </w:p>
    <w:p w:rsidR="007513AB" w:rsidRPr="00A45E4B" w:rsidRDefault="00A45E4B" w:rsidP="00A45E4B">
      <w:pPr>
        <w:jc w:val="left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黑体" w:eastAsia="黑体" w:hAnsi="黑体" w:hint="eastAsia"/>
          <w:b/>
          <w:bCs/>
          <w:kern w:val="0"/>
          <w:sz w:val="24"/>
        </w:rPr>
        <w:t>注：评分可保留小数点后一位</w:t>
      </w:r>
    </w:p>
    <w:sectPr w:rsidR="007513AB" w:rsidRPr="00A45E4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32" w:rsidRDefault="00A45E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5E4B">
      <w:rPr>
        <w:noProof/>
        <w:lang w:val="zh-CN"/>
      </w:rPr>
      <w:t>1</w:t>
    </w:r>
    <w:r>
      <w:rPr>
        <w:lang w:val="zh-CN"/>
      </w:rPr>
      <w:fldChar w:fldCharType="end"/>
    </w:r>
  </w:p>
  <w:p w:rsidR="00AE2032" w:rsidRDefault="00A45E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4B"/>
    <w:rsid w:val="00980CF4"/>
    <w:rsid w:val="00A37FF2"/>
    <w:rsid w:val="00A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487E"/>
  <w15:chartTrackingRefBased/>
  <w15:docId w15:val="{6E03E5AD-BA23-42ED-A075-5DAE4A4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4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5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45E4B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1</cp:revision>
  <dcterms:created xsi:type="dcterms:W3CDTF">2022-05-30T01:46:00Z</dcterms:created>
  <dcterms:modified xsi:type="dcterms:W3CDTF">2022-05-30T01:47:00Z</dcterms:modified>
</cp:coreProperties>
</file>